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156B3E" w:rsidRPr="00156B3E">
        <w:rPr>
          <w:rFonts w:ascii="Arial" w:hAnsi="Arial" w:cs="Arial"/>
          <w:b/>
          <w:bCs/>
          <w:sz w:val="22"/>
        </w:rPr>
        <w:t>R4-250179</w:t>
      </w:r>
      <w:r w:rsidR="00156B3E">
        <w:rPr>
          <w:rFonts w:ascii="Arial" w:hAnsi="Arial" w:cs="Arial"/>
          <w:b/>
          <w:bCs/>
          <w:sz w:val="22"/>
        </w:rPr>
        <w:t>6</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722C2A">
        <w:rPr>
          <w:rFonts w:ascii="Arial" w:eastAsia="宋体" w:hAnsi="Arial" w:cs="Arial"/>
          <w:b/>
          <w:sz w:val="24"/>
          <w:szCs w:val="24"/>
          <w:lang w:val="en-US" w:eastAsia="zh-CN"/>
        </w:rPr>
        <w:t>7.5.2.3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072A5A" w:rsidRPr="00072A5A">
        <w:rPr>
          <w:rFonts w:ascii="Arial" w:eastAsia="宋体" w:hAnsi="Arial" w:cs="Arial"/>
          <w:b/>
          <w:sz w:val="24"/>
          <w:szCs w:val="24"/>
          <w:lang w:val="en-US" w:eastAsia="zh-CN"/>
        </w:rPr>
        <w:t>on non-collocated other aspects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AB2471">
      <w:pPr>
        <w:ind w:left="48"/>
        <w:jc w:val="both"/>
        <w:rPr>
          <w:rFonts w:eastAsiaTheme="minorEastAsia"/>
          <w:lang w:eastAsia="zh-CN"/>
        </w:rPr>
      </w:pPr>
      <w:r>
        <w:t>During the RAN4#113 meeting, the UE architecture and UE type definition has been fully discussed and the WF agreement has been captured at [1]</w:t>
      </w:r>
      <w:r w:rsidR="00D12255">
        <w:t>.</w:t>
      </w:r>
      <w:r>
        <w:t xml:space="preserve"> Still there is some ambiguity and we would like to further discuss this issue.</w:t>
      </w:r>
    </w:p>
    <w:p w:rsidR="003A046D" w:rsidRDefault="00986414">
      <w:pPr>
        <w:pStyle w:val="1"/>
        <w:numPr>
          <w:ilvl w:val="0"/>
          <w:numId w:val="2"/>
        </w:numPr>
      </w:pPr>
      <w:r>
        <w:t>Discussion</w:t>
      </w:r>
    </w:p>
    <w:p w:rsidR="001A01B6" w:rsidRDefault="00AB2471" w:rsidP="001A01B6">
      <w:pPr>
        <w:rPr>
          <w:rFonts w:eastAsiaTheme="minorEastAsia"/>
          <w:lang w:eastAsia="zh-CN"/>
        </w:rPr>
      </w:pPr>
      <w:r>
        <w:rPr>
          <w:rFonts w:eastAsiaTheme="minorEastAsia"/>
          <w:lang w:eastAsia="zh-CN"/>
        </w:rPr>
        <w:t>The WF agreement has been captured as below.</w:t>
      </w:r>
    </w:p>
    <w:p w:rsidR="00716E9C" w:rsidRDefault="00487ED6" w:rsidP="00AB2471">
      <w:pPr>
        <w:jc w:val="center"/>
        <w:rPr>
          <w:rFonts w:eastAsiaTheme="minorEastAsia"/>
          <w:lang w:eastAsia="zh-CN"/>
        </w:rPr>
      </w:pPr>
      <w:r>
        <w:rPr>
          <w:rFonts w:eastAsiaTheme="minorEastAsia" w:hint="eastAsia"/>
          <w:noProof/>
          <w:lang w:eastAsia="zh-CN"/>
        </w:rPr>
        <mc:AlternateContent>
          <mc:Choice Requires="wps">
            <w:drawing>
              <wp:inline distT="0" distB="0" distL="0" distR="0">
                <wp:extent cx="4462818" cy="5152029"/>
                <wp:effectExtent l="0" t="0" r="13335" b="10795"/>
                <wp:docPr id="1" name="文本框 1"/>
                <wp:cNvGraphicFramePr/>
                <a:graphic xmlns:a="http://schemas.openxmlformats.org/drawingml/2006/main">
                  <a:graphicData uri="http://schemas.microsoft.com/office/word/2010/wordprocessingShape">
                    <wps:wsp>
                      <wps:cNvSpPr txBox="1"/>
                      <wps:spPr>
                        <a:xfrm>
                          <a:off x="0" y="0"/>
                          <a:ext cx="4462818" cy="5152029"/>
                        </a:xfrm>
                        <a:prstGeom prst="rect">
                          <a:avLst/>
                        </a:prstGeom>
                        <a:solidFill>
                          <a:schemeClr val="lt1"/>
                        </a:solidFill>
                        <a:ln w="6350">
                          <a:solidFill>
                            <a:prstClr val="black"/>
                          </a:solidFill>
                        </a:ln>
                      </wps:spPr>
                      <wps:txbx>
                        <w:txbxContent>
                          <w:p w:rsidR="00AB2471" w:rsidRPr="001378A9" w:rsidRDefault="00AB2471" w:rsidP="00AB2471">
                            <w:pPr>
                              <w:rPr>
                                <w:b/>
                                <w:bCs/>
                                <w:u w:val="single"/>
                              </w:rPr>
                            </w:pPr>
                            <w:r w:rsidRPr="001378A9">
                              <w:rPr>
                                <w:b/>
                                <w:bCs/>
                                <w:u w:val="single"/>
                              </w:rPr>
                              <w:t>&lt;Issue 2-3-1:  UE Capability Type definition for EN-DC and NR-CA&gt;</w:t>
                            </w:r>
                          </w:p>
                          <w:p w:rsidR="00AB2471" w:rsidRPr="00FD484B" w:rsidRDefault="00AB2471" w:rsidP="00AB2471">
                            <w:pPr>
                              <w:rPr>
                                <w:b/>
                                <w:lang w:val="sv-SE"/>
                              </w:rPr>
                            </w:pPr>
                            <w:r w:rsidRPr="00373ACB">
                              <w:rPr>
                                <w:b/>
                                <w:lang w:val="sv-SE"/>
                              </w:rPr>
                              <w:t>Way forward:</w:t>
                            </w:r>
                          </w:p>
                          <w:p w:rsidR="00AB2471" w:rsidRPr="0009464B" w:rsidRDefault="00AB2471" w:rsidP="00AB2471">
                            <w:pPr>
                              <w:pStyle w:val="afc"/>
                              <w:numPr>
                                <w:ilvl w:val="0"/>
                                <w:numId w:val="27"/>
                              </w:numPr>
                              <w:ind w:firstLineChars="0"/>
                              <w:rPr>
                                <w:lang w:val="sv-SE" w:eastAsia="zh-CN"/>
                              </w:rPr>
                            </w:pPr>
                            <w:r>
                              <w:t>Continue further discussion in Issue 1-1.</w:t>
                            </w:r>
                          </w:p>
                          <w:p w:rsidR="00AB2471" w:rsidRPr="0009464B" w:rsidRDefault="00AB2471" w:rsidP="00AB2471">
                            <w:pPr>
                              <w:rPr>
                                <w:lang w:val="sv-SE"/>
                              </w:rPr>
                            </w:pPr>
                          </w:p>
                          <w:p w:rsidR="00AB2471" w:rsidRPr="001378A9" w:rsidRDefault="00AB2471" w:rsidP="00AB2471">
                            <w:pPr>
                              <w:rPr>
                                <w:b/>
                                <w:bCs/>
                                <w:u w:val="single"/>
                              </w:rPr>
                            </w:pPr>
                            <w:r w:rsidRPr="001378A9">
                              <w:rPr>
                                <w:b/>
                                <w:bCs/>
                                <w:u w:val="single"/>
                              </w:rPr>
                              <w:t>&lt;Issue 2-3-2:  Reference UE architecture&gt;</w:t>
                            </w:r>
                          </w:p>
                          <w:p w:rsidR="00AB2471" w:rsidRPr="00DE0FE1" w:rsidRDefault="00AB2471" w:rsidP="00AB2471">
                            <w:pPr>
                              <w:rPr>
                                <w:b/>
                                <w:bCs/>
                                <w:szCs w:val="24"/>
                              </w:rPr>
                            </w:pPr>
                            <w:r w:rsidRPr="00DE0FE1">
                              <w:rPr>
                                <w:b/>
                                <w:bCs/>
                                <w:szCs w:val="24"/>
                              </w:rPr>
                              <w:t>Agreement:</w:t>
                            </w:r>
                          </w:p>
                          <w:p w:rsidR="00AB2471" w:rsidRPr="00DE0FE1" w:rsidRDefault="00AB2471" w:rsidP="00AB2471">
                            <w:pPr>
                              <w:pStyle w:val="afc"/>
                              <w:numPr>
                                <w:ilvl w:val="0"/>
                                <w:numId w:val="26"/>
                              </w:numPr>
                              <w:overflowPunct/>
                              <w:autoSpaceDE/>
                              <w:autoSpaceDN/>
                              <w:adjustRightInd/>
                              <w:ind w:firstLineChars="0"/>
                              <w:textAlignment w:val="auto"/>
                            </w:pPr>
                            <w:r w:rsidRPr="00DE0FE1">
                              <w:rPr>
                                <w:rFonts w:hint="eastAsia"/>
                              </w:rPr>
                              <w:t>N</w:t>
                            </w:r>
                            <w:r w:rsidRPr="00DE0FE1">
                              <w:t>o need to discuss the table in the future RAN4 meetings.</w:t>
                            </w:r>
                          </w:p>
                          <w:p w:rsidR="00AB2471" w:rsidRPr="0092299A" w:rsidRDefault="00AB2471" w:rsidP="00AB2471">
                            <w:pPr>
                              <w:pStyle w:val="afc"/>
                              <w:numPr>
                                <w:ilvl w:val="1"/>
                                <w:numId w:val="26"/>
                              </w:numPr>
                              <w:overflowPunct/>
                              <w:autoSpaceDE/>
                              <w:autoSpaceDN/>
                              <w:adjustRightInd/>
                              <w:ind w:firstLineChars="0"/>
                              <w:textAlignment w:val="auto"/>
                            </w:pPr>
                            <w:r w:rsidRPr="00DE0FE1">
                              <w:rPr>
                                <w:rFonts w:hint="eastAsia"/>
                              </w:rPr>
                              <w:t>T</w:t>
                            </w:r>
                            <w:r w:rsidRPr="00DE0FE1">
                              <w:t>he table in WID is not reference point for RAN4.</w:t>
                            </w:r>
                          </w:p>
                          <w:p w:rsidR="00AB2471" w:rsidRPr="001378A9" w:rsidRDefault="00AB2471" w:rsidP="00AB2471">
                            <w:pPr>
                              <w:rPr>
                                <w:highlight w:val="yellow"/>
                              </w:rPr>
                            </w:pPr>
                            <w:r>
                              <w:rPr>
                                <w:noProof/>
                              </w:rPr>
                              <w:drawing>
                                <wp:inline distT="0" distB="0" distL="0" distR="0" wp14:anchorId="3B28555D" wp14:editId="155F987F">
                                  <wp:extent cx="3525520" cy="2973070"/>
                                  <wp:effectExtent l="0" t="0" r="0" b="0"/>
                                  <wp:docPr id="6" name="图片 6" descr="cid:image001.png@01DB44E1.1EECF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B44E1.1EECFE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525520" cy="2973070"/>
                                          </a:xfrm>
                                          <a:prstGeom prst="rect">
                                            <a:avLst/>
                                          </a:prstGeom>
                                          <a:noFill/>
                                          <a:ln>
                                            <a:noFill/>
                                          </a:ln>
                                        </pic:spPr>
                                      </pic:pic>
                                    </a:graphicData>
                                  </a:graphic>
                                </wp:inline>
                              </w:drawing>
                            </w:r>
                          </w:p>
                          <w:p w:rsidR="00487ED6" w:rsidRPr="00487ED6" w:rsidRDefault="00487ED6" w:rsidP="00AB2471">
                            <w:pPr>
                              <w:overflowPunct/>
                              <w:autoSpaceDE/>
                              <w:autoSpaceDN/>
                              <w:adjustRightInd/>
                              <w:spacing w:after="200"/>
                              <w:textAlignment w:val="auto"/>
                              <w:rPr>
                                <w:rFonts w:eastAsiaTheme="minorEastAsia"/>
                                <w:lang w:eastAsia="zh-CN"/>
                              </w:rPr>
                            </w:pPr>
                          </w:p>
                          <w:p w:rsidR="00487ED6" w:rsidRPr="00487ED6" w:rsidRDefault="00487ED6" w:rsidP="00AB247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351.4pt;height:405.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v9nWwIAAKEEAAAOAAAAZHJzL2Uyb0RvYy54bWysVEtu2zAQ3RfoHQjua31qu4lgOXAduCgQ&#10;JAGcImuaomyhFIcgaUvuAdobdNVN9z2Xz9EhJTtO2lXRDTXkPD7OvJnR5KqtJdkJYytQOU0GMSVC&#10;cSgqtc7pp4fFmwtKrGOqYBKUyOleWHo1ff1q0uhMpLABWQhDkETZrNE53TinsyiyfCNqZgeghUJn&#10;CaZmDrdmHRWGNcheyyiN43HUgCm0AS6sxdPrzkmngb8sBXd3ZWmFIzKnGJsLqwnryq/RdMKytWF6&#10;U/E+DPYPUdSsUvjoieqaOUa2pvqDqq64AQulG3CoIyjLiouQA2aTxC+yWW6YFiEXFMfqk0z2/9Hy&#10;2929IVWBtaNEsRpLdPj+7fDj1+HnV5J4eRptM0QtNeJc+x5aD+3PLR76rNvS1P6L+RD0o9D7k7ii&#10;dYTj4XA4Ti8SbAeOvlEySuP00vNET9e1se6DgJp4I6cGqxdEZbsb6zroEeJfsyCrYlFJGTa+Y8Rc&#10;GrJjWGvpQpBI/gwlFWlyOn47igPxM5+nPt1fScY/9+GdoZBPKozZi9Il7y3XrtpekRUUexTKQNdp&#10;VvNFhbw3zLp7ZrC1UBscF3eHSykBg4HeomQD5svfzj0eK45eShps1ZwqnCVK5EeFnXCZDIe+s8Nm&#10;OHqX4sace1bnHrWt54D6YLUxtmB6vJNHszRQP+JMzfyb6GKK48s5dUdz7rrxwZnkYjYLIOxlzdyN&#10;WmruqX09vJoP7SMzuq+mw0a4hWNLs+xFUTusv6lgtnVQVqHiXt5O0151nIPQM/3M+kE73wfU059l&#10;+hsAAP//AwBQSwMEFAAGAAgAAAAhAHIu/BrcAAAABQEAAA8AAABkcnMvZG93bnJldi54bWxMj81q&#10;wzAQhO+BvoPYQm+J7JikxrUcQkhPhdKkheQoW+sfaq2MpSTu23fbS3sZWGaZ+SbfTLYXVxx950hB&#10;vIhAIFXOdNQo+Hh/nqcgfNBkdO8IFXyhh01xN8t1ZtyNDng9hkZwCPlMK2hDGDIpfdWi1X7hBiT2&#10;ajdaHfgcG2lGfeNw28tlFK2l1R1xQ6sH3LVYfR4vVsHrbu1WSTml9f7txR2aOpHn1Umph/tp+wQi&#10;4BT+nuEHn9GhYKbSXch40SvgIeFX2XuMljyjVJDGcQKyyOV/+uIbAAD//wMAUEsBAi0AFAAGAAgA&#10;AAAhALaDOJL+AAAA4QEAABMAAAAAAAAAAAAAAAAAAAAAAFtDb250ZW50X1R5cGVzXS54bWxQSwEC&#10;LQAUAAYACAAAACEAOP0h/9YAAACUAQAACwAAAAAAAAAAAAAAAAAvAQAAX3JlbHMvLnJlbHNQSwEC&#10;LQAUAAYACAAAACEA9cb/Z1sCAAChBAAADgAAAAAAAAAAAAAAAAAuAgAAZHJzL2Uyb0RvYy54bWxQ&#10;SwECLQAUAAYACAAAACEAci78GtwAAAAFAQAADwAAAAAAAAAAAAAAAAC1BAAAZHJzL2Rvd25yZXYu&#10;eG1sUEsFBgAAAAAEAAQA8wAAAL4FAAAAAA==&#10;" fillcolor="white [3201]" strokeweight=".5pt">
                <v:textbox>
                  <w:txbxContent>
                    <w:p w:rsidR="00AB2471" w:rsidRPr="001378A9" w:rsidRDefault="00AB2471" w:rsidP="00AB2471">
                      <w:pPr>
                        <w:rPr>
                          <w:b/>
                          <w:bCs/>
                          <w:u w:val="single"/>
                        </w:rPr>
                      </w:pPr>
                      <w:r w:rsidRPr="001378A9">
                        <w:rPr>
                          <w:b/>
                          <w:bCs/>
                          <w:u w:val="single"/>
                        </w:rPr>
                        <w:t>&lt;Issue 2-3-1:  UE Capability Type definition for EN-DC and NR-CA&gt;</w:t>
                      </w:r>
                    </w:p>
                    <w:p w:rsidR="00AB2471" w:rsidRPr="00FD484B" w:rsidRDefault="00AB2471" w:rsidP="00AB2471">
                      <w:pPr>
                        <w:rPr>
                          <w:b/>
                          <w:lang w:val="sv-SE"/>
                        </w:rPr>
                      </w:pPr>
                      <w:r w:rsidRPr="00373ACB">
                        <w:rPr>
                          <w:b/>
                          <w:lang w:val="sv-SE"/>
                        </w:rPr>
                        <w:t>Way forward:</w:t>
                      </w:r>
                    </w:p>
                    <w:p w:rsidR="00AB2471" w:rsidRPr="0009464B" w:rsidRDefault="00AB2471" w:rsidP="00AB2471">
                      <w:pPr>
                        <w:pStyle w:val="afc"/>
                        <w:numPr>
                          <w:ilvl w:val="0"/>
                          <w:numId w:val="27"/>
                        </w:numPr>
                        <w:ind w:firstLineChars="0"/>
                        <w:rPr>
                          <w:lang w:val="sv-SE" w:eastAsia="zh-CN"/>
                        </w:rPr>
                      </w:pPr>
                      <w:r>
                        <w:t>Continue further discussion in Issue 1-1.</w:t>
                      </w:r>
                    </w:p>
                    <w:p w:rsidR="00AB2471" w:rsidRPr="0009464B" w:rsidRDefault="00AB2471" w:rsidP="00AB2471">
                      <w:pPr>
                        <w:rPr>
                          <w:lang w:val="sv-SE"/>
                        </w:rPr>
                      </w:pPr>
                    </w:p>
                    <w:p w:rsidR="00AB2471" w:rsidRPr="001378A9" w:rsidRDefault="00AB2471" w:rsidP="00AB2471">
                      <w:pPr>
                        <w:rPr>
                          <w:b/>
                          <w:bCs/>
                          <w:u w:val="single"/>
                        </w:rPr>
                      </w:pPr>
                      <w:r w:rsidRPr="001378A9">
                        <w:rPr>
                          <w:b/>
                          <w:bCs/>
                          <w:u w:val="single"/>
                        </w:rPr>
                        <w:t>&lt;Issue 2-3-2:  Reference UE architecture&gt;</w:t>
                      </w:r>
                    </w:p>
                    <w:p w:rsidR="00AB2471" w:rsidRPr="00DE0FE1" w:rsidRDefault="00AB2471" w:rsidP="00AB2471">
                      <w:pPr>
                        <w:rPr>
                          <w:b/>
                          <w:bCs/>
                          <w:szCs w:val="24"/>
                        </w:rPr>
                      </w:pPr>
                      <w:r w:rsidRPr="00DE0FE1">
                        <w:rPr>
                          <w:b/>
                          <w:bCs/>
                          <w:szCs w:val="24"/>
                        </w:rPr>
                        <w:t>Agreement:</w:t>
                      </w:r>
                    </w:p>
                    <w:p w:rsidR="00AB2471" w:rsidRPr="00DE0FE1" w:rsidRDefault="00AB2471" w:rsidP="00AB2471">
                      <w:pPr>
                        <w:pStyle w:val="afc"/>
                        <w:numPr>
                          <w:ilvl w:val="0"/>
                          <w:numId w:val="26"/>
                        </w:numPr>
                        <w:overflowPunct/>
                        <w:autoSpaceDE/>
                        <w:autoSpaceDN/>
                        <w:adjustRightInd/>
                        <w:ind w:firstLineChars="0"/>
                        <w:textAlignment w:val="auto"/>
                      </w:pPr>
                      <w:r w:rsidRPr="00DE0FE1">
                        <w:rPr>
                          <w:rFonts w:hint="eastAsia"/>
                        </w:rPr>
                        <w:t>N</w:t>
                      </w:r>
                      <w:r w:rsidRPr="00DE0FE1">
                        <w:t>o need to discuss the table in the future RAN4 meetings.</w:t>
                      </w:r>
                    </w:p>
                    <w:p w:rsidR="00AB2471" w:rsidRPr="0092299A" w:rsidRDefault="00AB2471" w:rsidP="00AB2471">
                      <w:pPr>
                        <w:pStyle w:val="afc"/>
                        <w:numPr>
                          <w:ilvl w:val="1"/>
                          <w:numId w:val="26"/>
                        </w:numPr>
                        <w:overflowPunct/>
                        <w:autoSpaceDE/>
                        <w:autoSpaceDN/>
                        <w:adjustRightInd/>
                        <w:ind w:firstLineChars="0"/>
                        <w:textAlignment w:val="auto"/>
                      </w:pPr>
                      <w:r w:rsidRPr="00DE0FE1">
                        <w:rPr>
                          <w:rFonts w:hint="eastAsia"/>
                        </w:rPr>
                        <w:t>T</w:t>
                      </w:r>
                      <w:r w:rsidRPr="00DE0FE1">
                        <w:t>he table in WID is not reference point for RAN4.</w:t>
                      </w:r>
                    </w:p>
                    <w:p w:rsidR="00AB2471" w:rsidRPr="001378A9" w:rsidRDefault="00AB2471" w:rsidP="00AB2471">
                      <w:pPr>
                        <w:rPr>
                          <w:highlight w:val="yellow"/>
                        </w:rPr>
                      </w:pPr>
                      <w:r>
                        <w:rPr>
                          <w:noProof/>
                        </w:rPr>
                        <w:drawing>
                          <wp:inline distT="0" distB="0" distL="0" distR="0" wp14:anchorId="3B28555D" wp14:editId="155F987F">
                            <wp:extent cx="3525520" cy="2973070"/>
                            <wp:effectExtent l="0" t="0" r="0" b="0"/>
                            <wp:docPr id="6" name="图片 6" descr="cid:image001.png@01DB44E1.1EECF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B44E1.1EECFE2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525520" cy="2973070"/>
                                    </a:xfrm>
                                    <a:prstGeom prst="rect">
                                      <a:avLst/>
                                    </a:prstGeom>
                                    <a:noFill/>
                                    <a:ln>
                                      <a:noFill/>
                                    </a:ln>
                                  </pic:spPr>
                                </pic:pic>
                              </a:graphicData>
                            </a:graphic>
                          </wp:inline>
                        </w:drawing>
                      </w:r>
                    </w:p>
                    <w:p w:rsidR="00487ED6" w:rsidRPr="00487ED6" w:rsidRDefault="00487ED6" w:rsidP="00AB2471">
                      <w:pPr>
                        <w:overflowPunct/>
                        <w:autoSpaceDE/>
                        <w:autoSpaceDN/>
                        <w:adjustRightInd/>
                        <w:spacing w:after="200"/>
                        <w:textAlignment w:val="auto"/>
                        <w:rPr>
                          <w:rFonts w:eastAsiaTheme="minorEastAsia"/>
                          <w:lang w:eastAsia="zh-CN"/>
                        </w:rPr>
                      </w:pPr>
                    </w:p>
                    <w:p w:rsidR="00487ED6" w:rsidRPr="00487ED6" w:rsidRDefault="00487ED6" w:rsidP="00AB2471"/>
                  </w:txbxContent>
                </v:textbox>
                <w10:anchorlock/>
              </v:shape>
            </w:pict>
          </mc:Fallback>
        </mc:AlternateContent>
      </w:r>
    </w:p>
    <w:p w:rsidR="00AB2471" w:rsidRDefault="00AB2471" w:rsidP="00AB2471">
      <w:pPr>
        <w:rPr>
          <w:rFonts w:eastAsiaTheme="minorEastAsia"/>
          <w:lang w:eastAsia="zh-CN"/>
        </w:rPr>
      </w:pPr>
      <w:r>
        <w:rPr>
          <w:rFonts w:eastAsiaTheme="minorEastAsia" w:hint="eastAsia"/>
          <w:lang w:eastAsia="zh-CN"/>
        </w:rPr>
        <w:lastRenderedPageBreak/>
        <w:t>I</w:t>
      </w:r>
      <w:r>
        <w:rPr>
          <w:rFonts w:eastAsiaTheme="minorEastAsia"/>
          <w:lang w:eastAsia="zh-CN"/>
        </w:rPr>
        <w:t>t has been already agreed that not to further discuss the table in the future RAN4 meeting. However, still we might need some clarification of the situation that the UE types we have been using since from Rel-17 till Rel-19 and perhaps to be further used in the future release.</w:t>
      </w:r>
    </w:p>
    <w:p w:rsidR="00AB2471" w:rsidRDefault="00AB2471" w:rsidP="00AB2471">
      <w:pPr>
        <w:rPr>
          <w:rFonts w:eastAsiaTheme="minorEastAsia"/>
          <w:lang w:eastAsia="zh-CN"/>
        </w:rPr>
      </w:pPr>
      <w:r>
        <w:rPr>
          <w:rFonts w:eastAsiaTheme="minorEastAsia" w:hint="eastAsia"/>
          <w:lang w:eastAsia="zh-CN"/>
        </w:rPr>
        <w:t>I</w:t>
      </w:r>
      <w:r>
        <w:rPr>
          <w:rFonts w:eastAsiaTheme="minorEastAsia"/>
          <w:lang w:eastAsia="zh-CN"/>
        </w:rPr>
        <w:t>n our previous meeting discussion paper, the UE architecture has been fully discussed and captured again below:</w:t>
      </w:r>
    </w:p>
    <w:p w:rsidR="00AB2471" w:rsidRDefault="00AB2471" w:rsidP="00AB2471">
      <w:pPr>
        <w:rPr>
          <w:rFonts w:eastAsiaTheme="minorEastAsia"/>
          <w:lang w:eastAsia="zh-CN"/>
        </w:rPr>
      </w:pPr>
      <w:r>
        <w:rPr>
          <w:rFonts w:eastAsiaTheme="minorEastAsia" w:hint="eastAsia"/>
          <w:noProof/>
          <w:lang w:eastAsia="zh-CN"/>
        </w:rPr>
        <mc:AlternateContent>
          <mc:Choice Requires="wps">
            <w:drawing>
              <wp:inline distT="0" distB="0" distL="0" distR="0" wp14:anchorId="5443A897" wp14:editId="42A782C5">
                <wp:extent cx="4462818" cy="6571397"/>
                <wp:effectExtent l="0" t="0" r="24130" b="20320"/>
                <wp:docPr id="8" name="文本框 8"/>
                <wp:cNvGraphicFramePr/>
                <a:graphic xmlns:a="http://schemas.openxmlformats.org/drawingml/2006/main">
                  <a:graphicData uri="http://schemas.microsoft.com/office/word/2010/wordprocessingShape">
                    <wps:wsp>
                      <wps:cNvSpPr txBox="1"/>
                      <wps:spPr>
                        <a:xfrm>
                          <a:off x="0" y="0"/>
                          <a:ext cx="4462818" cy="6571397"/>
                        </a:xfrm>
                        <a:prstGeom prst="rect">
                          <a:avLst/>
                        </a:prstGeom>
                        <a:solidFill>
                          <a:schemeClr val="lt1"/>
                        </a:solidFill>
                        <a:ln w="6350">
                          <a:solidFill>
                            <a:prstClr val="black"/>
                          </a:solidFill>
                        </a:ln>
                      </wps:spPr>
                      <wps:txbx>
                        <w:txbxContent>
                          <w:p w:rsidR="00AB2471" w:rsidRPr="002007CD" w:rsidRDefault="00AB2471" w:rsidP="00AB2471">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1: For LTE intra-band NC CA, one shared LNA has been used for the two RX chains for the two non-contiguous carriers.</w:t>
                            </w:r>
                          </w:p>
                          <w:p w:rsidR="00AB2471" w:rsidRPr="002007CD" w:rsidRDefault="00AB2471" w:rsidP="00AB2471">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2: For NR intra-band NC CA, similar architecture of LTE has been agreed as baseline architecture.</w:t>
                            </w:r>
                          </w:p>
                          <w:p w:rsidR="00AB2471" w:rsidRDefault="00AB2471" w:rsidP="00AB2471">
                            <w:pPr>
                              <w:jc w:val="center"/>
                              <w:rPr>
                                <w:rFonts w:eastAsiaTheme="minorEastAsia"/>
                                <w:lang w:eastAsia="zh-CN"/>
                              </w:rPr>
                            </w:pPr>
                            <w:r>
                              <w:rPr>
                                <w:noProof/>
                              </w:rPr>
                              <w:drawing>
                                <wp:inline distT="0" distB="0" distL="0" distR="0" wp14:anchorId="2D3FC876" wp14:editId="02FA314F">
                                  <wp:extent cx="2722729" cy="1940956"/>
                                  <wp:effectExtent l="0" t="0" r="1905"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6567" cy="1950821"/>
                                          </a:xfrm>
                                          <a:prstGeom prst="rect">
                                            <a:avLst/>
                                          </a:prstGeom>
                                        </pic:spPr>
                                      </pic:pic>
                                    </a:graphicData>
                                  </a:graphic>
                                </wp:inline>
                              </w:drawing>
                            </w:r>
                          </w:p>
                          <w:p w:rsidR="00AB2471" w:rsidRDefault="00AB2471" w:rsidP="00AB2471">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LTE intra-band NC CA baseline RF architecture </w:t>
                            </w:r>
                          </w:p>
                          <w:p w:rsidR="00AB2471" w:rsidRDefault="00AB2471" w:rsidP="00AB2471">
                            <w:pPr>
                              <w:rPr>
                                <w:rFonts w:eastAsiaTheme="minorEastAsia"/>
                                <w:lang w:eastAsia="zh-CN"/>
                              </w:rPr>
                            </w:pPr>
                            <w:r>
                              <w:rPr>
                                <w:rFonts w:eastAsiaTheme="minorEastAsia" w:hint="eastAsia"/>
                                <w:lang w:eastAsia="zh-CN"/>
                              </w:rPr>
                              <w:t>T</w:t>
                            </w:r>
                            <w:r>
                              <w:rPr>
                                <w:rFonts w:eastAsiaTheme="minorEastAsia"/>
                                <w:lang w:eastAsia="zh-CN"/>
                              </w:rPr>
                              <w:t>he LTE baseline RF architecture for intra-band NC CA only considers 2 layer for each CC. While for NR intra-band NC CA, 4 layer for each CC is mandatory below figure 2 shows the baseline RF architecture.</w:t>
                            </w:r>
                          </w:p>
                          <w:p w:rsidR="00AB2471" w:rsidRDefault="00AB2471" w:rsidP="00AB2471">
                            <w:pPr>
                              <w:jc w:val="center"/>
                              <w:rPr>
                                <w:rFonts w:eastAsiaTheme="minorEastAsia"/>
                                <w:lang w:eastAsia="zh-CN"/>
                              </w:rPr>
                            </w:pPr>
                            <w:r>
                              <w:rPr>
                                <w:noProof/>
                              </w:rPr>
                              <w:drawing>
                                <wp:inline distT="0" distB="0" distL="0" distR="0" wp14:anchorId="53426064" wp14:editId="3478BB1E">
                                  <wp:extent cx="5281684" cy="1979307"/>
                                  <wp:effectExtent l="0" t="0" r="0" b="190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99255" cy="1985892"/>
                                          </a:xfrm>
                                          <a:prstGeom prst="rect">
                                            <a:avLst/>
                                          </a:prstGeom>
                                        </pic:spPr>
                                      </pic:pic>
                                    </a:graphicData>
                                  </a:graphic>
                                </wp:inline>
                              </w:drawing>
                            </w:r>
                          </w:p>
                          <w:p w:rsidR="00AB2471" w:rsidRDefault="00AB2471" w:rsidP="00AB2471">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NR intra-band NC CA baseline RF architecture </w:t>
                            </w:r>
                          </w:p>
                          <w:p w:rsidR="00AB2471" w:rsidRDefault="00AB2471" w:rsidP="00AB2471">
                            <w:pPr>
                              <w:rPr>
                                <w:rFonts w:eastAsiaTheme="minorEastAsia"/>
                                <w:lang w:eastAsia="zh-CN"/>
                              </w:rPr>
                            </w:pPr>
                            <w:r>
                              <w:rPr>
                                <w:rFonts w:eastAsiaTheme="minorEastAsia" w:hint="eastAsia"/>
                                <w:lang w:eastAsia="zh-CN"/>
                              </w:rPr>
                              <w:t>I</w:t>
                            </w:r>
                            <w:r>
                              <w:rPr>
                                <w:rFonts w:eastAsiaTheme="minorEastAsia"/>
                                <w:lang w:eastAsia="zh-CN"/>
                              </w:rPr>
                              <w:t xml:space="preserve">n this case, the LNA is shared while the rest of the RX chain starting from mixer to digital baseband are all separate. This is quite similar to the type 3b UE architecture as listed in the table 1 below for UE architecutre. </w:t>
                            </w:r>
                          </w:p>
                          <w:p w:rsidR="00AB2471" w:rsidRPr="002119D6" w:rsidRDefault="00AB2471" w:rsidP="00AB2471">
                            <w:pPr>
                              <w:rPr>
                                <w:rFonts w:eastAsiaTheme="minorEastAsia"/>
                                <w:b/>
                                <w:lang w:eastAsia="zh-CN"/>
                              </w:rPr>
                            </w:pPr>
                            <w:r w:rsidRPr="002119D6">
                              <w:rPr>
                                <w:rFonts w:eastAsiaTheme="minorEastAsia" w:hint="eastAsia"/>
                                <w:b/>
                                <w:lang w:eastAsia="zh-CN"/>
                              </w:rPr>
                              <w:t xml:space="preserve">Observation </w:t>
                            </w:r>
                            <w:r w:rsidRPr="002119D6">
                              <w:rPr>
                                <w:rFonts w:eastAsiaTheme="minorEastAsia"/>
                                <w:b/>
                                <w:lang w:eastAsia="zh-CN"/>
                              </w:rPr>
                              <w:t>3: based on the LTE UE intra-band NC CA architecture baseline, the baseline for NR intra-band NC CA is shown as figure 2 and marked as type 3b.</w:t>
                            </w:r>
                          </w:p>
                          <w:p w:rsidR="00AB2471" w:rsidRPr="00AB2471" w:rsidRDefault="00AB2471" w:rsidP="00AB247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443A897" id="文本框 8" o:spid="_x0000_s1027" type="#_x0000_t202" style="width:351.4pt;height:517.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9KJXgIAAKgEAAAOAAAAZHJzL2Uyb0RvYy54bWysVEtu2zAQ3RfoHQjuG9mO8zMsB66DFAWC&#10;JIBTZE1TlC2U4hAkYyk9QHuDrrrpvufKOfpI2Y6TdlV0Qw85T29m3sx4fN7Wmq2V8xWZnPcPepwp&#10;I6mozDLnn+4u351y5oMwhdBkVM4flefnk7dvxo0dqQGtSBfKMZAYP2pszlch2FGWeblStfAHZJWB&#10;syRXi4CrW2aFEw3Ya50Ner3jrCFXWEdSeY/Xi87JJ4m/LJUMN2XpVWA658gtpNOlcxHPbDIWo6UT&#10;dlXJTRriH7KoRWUQdEd1IYJgD676g6qupCNPZTiQVGdUlpVUqQZU0++9qma+ElalWiCOtzuZ/P+j&#10;ldfrW8eqIudolBE1WvT0/dvTj19PP7+y0yhPY/0IqLkFLrTvqUWbt+8ej7HqtnR1/EU9DH4I/bgT&#10;V7WBSTwOh8eD0z6iSPiOj076h2cnkSd7/tw6Hz4oqlk0cu7QvSSqWF/50EG3kBjNk66Ky0rrdIkT&#10;o2basbVAr3VISYL8BUob1iD64VEvEb/wRerd9wst5OdNenso8GmDnKMoXfHRCu2iTRruhFlQ8Qi9&#10;HHUD5628rEB/JXy4FQ4TBomwNeEGR6kJOdHG4mxF7svf3iMejYeXswYTm3ODleJMfzQYiLP+cBgH&#10;PF2GRycDXNy+Z7HvMQ/1jCBTH9tpZTIjPuitWTqq77Fa0xgTLmEkIuc8bM1Z6LYIqynVdJpAGGkr&#10;wpWZWxmpY1uiqHftvXB209SAebim7WSL0avedtj4paHpQ6CySo2PKneabsTHOqTR2axu3Lf9e0I9&#10;/8FMfgMAAP//AwBQSwMEFAAGAAgAAAAhAL3pb/HdAAAABgEAAA8AAABkcnMvZG93bnJldi54bWxM&#10;j81OwzAQhO9IvIO1SL1Rm6YtJcSpUNWekFBbkODoxJsfEa+j2G3D27NwgctKoxnNfpOtR9eJMw6h&#10;9aThbqpAIJXetlRreHvd3a5AhGjIms4TavjCAOv8+iozqfUXOuD5GGvBJRRSo6GJsU+lDGWDzoSp&#10;75HYq/zgTGQ51NIO5sLlrpMzpZbSmZb4Q2N63DRYfh5PTsPLZukXSTGuqu3+2R/qKpEfi3etJzfj&#10;0yOIiGP8C8MPPqNDzkyFP5ENotPAQ+LvZe9ezXhGwSGVzB9A5pn8j59/AwAA//8DAFBLAQItABQA&#10;BgAIAAAAIQC2gziS/gAAAOEBAAATAAAAAAAAAAAAAAAAAAAAAABbQ29udGVudF9UeXBlc10ueG1s&#10;UEsBAi0AFAAGAAgAAAAhADj9If/WAAAAlAEAAAsAAAAAAAAAAAAAAAAALwEAAF9yZWxzLy5yZWxz&#10;UEsBAi0AFAAGAAgAAAAhANJX0oleAgAAqAQAAA4AAAAAAAAAAAAAAAAALgIAAGRycy9lMm9Eb2Mu&#10;eG1sUEsBAi0AFAAGAAgAAAAhAL3pb/HdAAAABgEAAA8AAAAAAAAAAAAAAAAAuAQAAGRycy9kb3du&#10;cmV2LnhtbFBLBQYAAAAABAAEAPMAAADCBQAAAAA=&#10;" fillcolor="white [3201]" strokeweight=".5pt">
                <v:textbox>
                  <w:txbxContent>
                    <w:p w:rsidR="00AB2471" w:rsidRPr="002007CD" w:rsidRDefault="00AB2471" w:rsidP="00AB2471">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1: For LTE intra-band NC CA, one shared LNA has been used for the two RX chains for the two non-contiguous carriers.</w:t>
                      </w:r>
                    </w:p>
                    <w:p w:rsidR="00AB2471" w:rsidRPr="002007CD" w:rsidRDefault="00AB2471" w:rsidP="00AB2471">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2: For NR intra-band NC CA, similar architecture of LTE has been agreed as baseline architecture.</w:t>
                      </w:r>
                    </w:p>
                    <w:p w:rsidR="00AB2471" w:rsidRDefault="00AB2471" w:rsidP="00AB2471">
                      <w:pPr>
                        <w:jc w:val="center"/>
                        <w:rPr>
                          <w:rFonts w:eastAsiaTheme="minorEastAsia"/>
                          <w:lang w:eastAsia="zh-CN"/>
                        </w:rPr>
                      </w:pPr>
                      <w:r>
                        <w:rPr>
                          <w:noProof/>
                        </w:rPr>
                        <w:drawing>
                          <wp:inline distT="0" distB="0" distL="0" distR="0" wp14:anchorId="2D3FC876" wp14:editId="02FA314F">
                            <wp:extent cx="2722729" cy="1940956"/>
                            <wp:effectExtent l="0" t="0" r="1905"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36567" cy="1950821"/>
                                    </a:xfrm>
                                    <a:prstGeom prst="rect">
                                      <a:avLst/>
                                    </a:prstGeom>
                                  </pic:spPr>
                                </pic:pic>
                              </a:graphicData>
                            </a:graphic>
                          </wp:inline>
                        </w:drawing>
                      </w:r>
                    </w:p>
                    <w:p w:rsidR="00AB2471" w:rsidRDefault="00AB2471" w:rsidP="00AB2471">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LTE intra-band NC CA baseline RF architecture </w:t>
                      </w:r>
                    </w:p>
                    <w:p w:rsidR="00AB2471" w:rsidRDefault="00AB2471" w:rsidP="00AB2471">
                      <w:pPr>
                        <w:rPr>
                          <w:rFonts w:eastAsiaTheme="minorEastAsia"/>
                          <w:lang w:eastAsia="zh-CN"/>
                        </w:rPr>
                      </w:pPr>
                      <w:r>
                        <w:rPr>
                          <w:rFonts w:eastAsiaTheme="minorEastAsia" w:hint="eastAsia"/>
                          <w:lang w:eastAsia="zh-CN"/>
                        </w:rPr>
                        <w:t>T</w:t>
                      </w:r>
                      <w:r>
                        <w:rPr>
                          <w:rFonts w:eastAsiaTheme="minorEastAsia"/>
                          <w:lang w:eastAsia="zh-CN"/>
                        </w:rPr>
                        <w:t xml:space="preserve">he LTE baseline RF architecture for intra-band NC CA only considers 2 </w:t>
                      </w:r>
                      <w:proofErr w:type="gramStart"/>
                      <w:r>
                        <w:rPr>
                          <w:rFonts w:eastAsiaTheme="minorEastAsia"/>
                          <w:lang w:eastAsia="zh-CN"/>
                        </w:rPr>
                        <w:t>layer</w:t>
                      </w:r>
                      <w:proofErr w:type="gramEnd"/>
                      <w:r>
                        <w:rPr>
                          <w:rFonts w:eastAsiaTheme="minorEastAsia"/>
                          <w:lang w:eastAsia="zh-CN"/>
                        </w:rPr>
                        <w:t xml:space="preserve"> for each CC. While for NR intra-band NC CA, 4 </w:t>
                      </w:r>
                      <w:proofErr w:type="gramStart"/>
                      <w:r>
                        <w:rPr>
                          <w:rFonts w:eastAsiaTheme="minorEastAsia"/>
                          <w:lang w:eastAsia="zh-CN"/>
                        </w:rPr>
                        <w:t>layer</w:t>
                      </w:r>
                      <w:proofErr w:type="gramEnd"/>
                      <w:r>
                        <w:rPr>
                          <w:rFonts w:eastAsiaTheme="minorEastAsia"/>
                          <w:lang w:eastAsia="zh-CN"/>
                        </w:rPr>
                        <w:t xml:space="preserve"> for each CC is mandatory below figure 2 shows the baseline RF architecture.</w:t>
                      </w:r>
                    </w:p>
                    <w:p w:rsidR="00AB2471" w:rsidRDefault="00AB2471" w:rsidP="00AB2471">
                      <w:pPr>
                        <w:jc w:val="center"/>
                        <w:rPr>
                          <w:rFonts w:eastAsiaTheme="minorEastAsia"/>
                          <w:lang w:eastAsia="zh-CN"/>
                        </w:rPr>
                      </w:pPr>
                      <w:r>
                        <w:rPr>
                          <w:noProof/>
                        </w:rPr>
                        <w:drawing>
                          <wp:inline distT="0" distB="0" distL="0" distR="0" wp14:anchorId="53426064" wp14:editId="3478BB1E">
                            <wp:extent cx="5281684" cy="1979307"/>
                            <wp:effectExtent l="0" t="0" r="0" b="190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99255" cy="1985892"/>
                                    </a:xfrm>
                                    <a:prstGeom prst="rect">
                                      <a:avLst/>
                                    </a:prstGeom>
                                  </pic:spPr>
                                </pic:pic>
                              </a:graphicData>
                            </a:graphic>
                          </wp:inline>
                        </w:drawing>
                      </w:r>
                    </w:p>
                    <w:p w:rsidR="00AB2471" w:rsidRDefault="00AB2471" w:rsidP="00AB2471">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NR intra-band NC CA baseline RF architecture </w:t>
                      </w:r>
                    </w:p>
                    <w:p w:rsidR="00AB2471" w:rsidRDefault="00AB2471" w:rsidP="00AB2471">
                      <w:pPr>
                        <w:rPr>
                          <w:rFonts w:eastAsiaTheme="minorEastAsia"/>
                          <w:lang w:eastAsia="zh-CN"/>
                        </w:rPr>
                      </w:pPr>
                      <w:r>
                        <w:rPr>
                          <w:rFonts w:eastAsiaTheme="minorEastAsia" w:hint="eastAsia"/>
                          <w:lang w:eastAsia="zh-CN"/>
                        </w:rPr>
                        <w:t>I</w:t>
                      </w:r>
                      <w:r>
                        <w:rPr>
                          <w:rFonts w:eastAsiaTheme="minorEastAsia"/>
                          <w:lang w:eastAsia="zh-CN"/>
                        </w:rPr>
                        <w:t xml:space="preserve">n this case, the LNA is shared while the rest of the RX chain starting from mixer to digital baseband are all separate. This is quite similar to the type 3b UE architecture as listed in the table 1 below for UE </w:t>
                      </w:r>
                      <w:proofErr w:type="spellStart"/>
                      <w:r>
                        <w:rPr>
                          <w:rFonts w:eastAsiaTheme="minorEastAsia"/>
                          <w:lang w:eastAsia="zh-CN"/>
                        </w:rPr>
                        <w:t>architecutre</w:t>
                      </w:r>
                      <w:proofErr w:type="spellEnd"/>
                      <w:r>
                        <w:rPr>
                          <w:rFonts w:eastAsiaTheme="minorEastAsia"/>
                          <w:lang w:eastAsia="zh-CN"/>
                        </w:rPr>
                        <w:t xml:space="preserve">. </w:t>
                      </w:r>
                    </w:p>
                    <w:p w:rsidR="00AB2471" w:rsidRPr="002119D6" w:rsidRDefault="00AB2471" w:rsidP="00AB2471">
                      <w:pPr>
                        <w:rPr>
                          <w:rFonts w:eastAsiaTheme="minorEastAsia"/>
                          <w:b/>
                          <w:lang w:eastAsia="zh-CN"/>
                        </w:rPr>
                      </w:pPr>
                      <w:r w:rsidRPr="002119D6">
                        <w:rPr>
                          <w:rFonts w:eastAsiaTheme="minorEastAsia" w:hint="eastAsia"/>
                          <w:b/>
                          <w:lang w:eastAsia="zh-CN"/>
                        </w:rPr>
                        <w:t xml:space="preserve">Observation </w:t>
                      </w:r>
                      <w:r w:rsidRPr="002119D6">
                        <w:rPr>
                          <w:rFonts w:eastAsiaTheme="minorEastAsia"/>
                          <w:b/>
                          <w:lang w:eastAsia="zh-CN"/>
                        </w:rPr>
                        <w:t>3: based on the LTE UE intra-band NC CA architecture baseline, the baseline for NR intra-band NC CA is shown as figure 2 and marked as type 3b.</w:t>
                      </w:r>
                    </w:p>
                    <w:p w:rsidR="00AB2471" w:rsidRPr="00AB2471" w:rsidRDefault="00AB2471" w:rsidP="00AB2471"/>
                  </w:txbxContent>
                </v:textbox>
                <w10:anchorlock/>
              </v:shape>
            </w:pict>
          </mc:Fallback>
        </mc:AlternateContent>
      </w:r>
    </w:p>
    <w:p w:rsidR="00921DBE" w:rsidRDefault="00681507" w:rsidP="001A01B6">
      <w:pPr>
        <w:rPr>
          <w:rFonts w:eastAsiaTheme="minorEastAsia"/>
          <w:lang w:eastAsia="zh-CN"/>
        </w:rPr>
      </w:pPr>
      <w:r>
        <w:rPr>
          <w:rFonts w:eastAsiaTheme="minorEastAsia"/>
          <w:lang w:eastAsia="zh-CN"/>
        </w:rPr>
        <w:t xml:space="preserve">Here we can see the difference introduced for the topic is that the UE type 1 which has been considered as baseline architecture seems not the truth as to consider the LTE intra-band non-contiguous CA. </w:t>
      </w:r>
      <w:r w:rsidR="007A1D61">
        <w:rPr>
          <w:rFonts w:eastAsiaTheme="minorEastAsia"/>
          <w:lang w:eastAsia="zh-CN"/>
        </w:rPr>
        <w:t xml:space="preserve">Also, as captured above from our previous discussion paper, the NR intra-band NC CA baseline RF architecture will be shared LNA architecture as shown in figure 2. As the LNA will treat the CC1+CC2 together and the power difference of CC1 and CC2 is quite limited. This has been agreed as 6dB PSD difference in LTE intra-band NC CA. </w:t>
      </w:r>
    </w:p>
    <w:p w:rsidR="007A1D61" w:rsidRPr="007A1D61" w:rsidRDefault="007A1D61" w:rsidP="001A01B6">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bservation 1: The NR intra-band NC CA with shared LNA also follows LTE intra-band NC CA that 6dB power imbalance of the two CCs is required.</w:t>
      </w:r>
    </w:p>
    <w:p w:rsidR="007A1D61" w:rsidRDefault="007A1D61" w:rsidP="001A01B6">
      <w:pPr>
        <w:rPr>
          <w:rFonts w:eastAsiaTheme="minorEastAsia"/>
          <w:lang w:eastAsia="zh-CN"/>
        </w:rPr>
      </w:pPr>
      <w:r>
        <w:rPr>
          <w:rFonts w:eastAsiaTheme="minorEastAsia" w:hint="eastAsia"/>
          <w:lang w:eastAsia="zh-CN"/>
        </w:rPr>
        <w:lastRenderedPageBreak/>
        <w:t>F</w:t>
      </w:r>
      <w:r>
        <w:rPr>
          <w:rFonts w:eastAsiaTheme="minorEastAsia"/>
          <w:lang w:eastAsia="zh-CN"/>
        </w:rPr>
        <w:t>urthermore, as we have defined the type 2 and type 4 UE who has totally separate RX chain for the 4, 6 and 8 layers, the 25dB power imbalance can be reached which has also considered the deployment scenario for non-collocated BS.</w:t>
      </w:r>
    </w:p>
    <w:p w:rsidR="007A1D61" w:rsidRPr="007A1D61" w:rsidRDefault="007A1D61" w:rsidP="001A01B6">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bservation 2: The NR intra-band NC CA with non-collocated deployment needs UE receiver to handle 25dB power imbalance of the two CCs and the totally separate RX chain can be one of the implementations.</w:t>
      </w:r>
    </w:p>
    <w:p w:rsidR="007A1D61" w:rsidRDefault="007A1D61" w:rsidP="001A01B6">
      <w:pPr>
        <w:rPr>
          <w:rFonts w:eastAsiaTheme="minorEastAsia"/>
          <w:lang w:eastAsia="zh-CN"/>
        </w:rPr>
      </w:pPr>
      <w:r>
        <w:rPr>
          <w:rFonts w:eastAsiaTheme="minorEastAsia"/>
          <w:lang w:eastAsia="zh-CN"/>
        </w:rPr>
        <w:t>So, the above observation 1 and observation 2 are already studied and agreed. The definition of type 2 and type 4 is quite clear and the requirement is also clear. Currently we are working on the accomplishment for the BS signalling and this issue is discussed in the other agenda item.</w:t>
      </w:r>
    </w:p>
    <w:p w:rsidR="007A1D61" w:rsidRDefault="007A1D61" w:rsidP="001A01B6">
      <w:pPr>
        <w:rPr>
          <w:rFonts w:eastAsiaTheme="minorEastAsia"/>
          <w:lang w:eastAsia="zh-CN"/>
        </w:rPr>
      </w:pPr>
      <w:r>
        <w:rPr>
          <w:rFonts w:eastAsiaTheme="minorEastAsia" w:hint="eastAsia"/>
          <w:lang w:eastAsia="zh-CN"/>
        </w:rPr>
        <w:t>A</w:t>
      </w:r>
      <w:r>
        <w:rPr>
          <w:rFonts w:eastAsiaTheme="minorEastAsia"/>
          <w:lang w:eastAsia="zh-CN"/>
        </w:rPr>
        <w:t xml:space="preserve"> further step to this WID might be </w:t>
      </w:r>
      <w:bookmarkStart w:id="2" w:name="_Hlk189818719"/>
      <w:r>
        <w:rPr>
          <w:rFonts w:eastAsiaTheme="minorEastAsia"/>
          <w:lang w:eastAsia="zh-CN"/>
        </w:rPr>
        <w:t>whether there exists some implementation that can handle more than 6dB but less than 25dB power imbalance</w:t>
      </w:r>
      <w:bookmarkEnd w:id="2"/>
      <w:r>
        <w:rPr>
          <w:rFonts w:eastAsiaTheme="minorEastAsia"/>
          <w:lang w:eastAsia="zh-CN"/>
        </w:rPr>
        <w:t>. This needs further study. However, current WID scope only covers the type 2 and type 4 UE requirement and signalling, so this up scope needs RAN discussion.</w:t>
      </w:r>
    </w:p>
    <w:p w:rsidR="007A1D61" w:rsidRDefault="007A1D61" w:rsidP="001A01B6">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 xml:space="preserve">bservation 3: The </w:t>
      </w:r>
      <w:r>
        <w:rPr>
          <w:rFonts w:eastAsiaTheme="minorEastAsia"/>
          <w:b/>
          <w:lang w:eastAsia="zh-CN"/>
        </w:rPr>
        <w:t xml:space="preserve">potential forward of the WID is to investigate </w:t>
      </w:r>
      <w:r w:rsidR="00E97FE7" w:rsidRPr="00E97FE7">
        <w:rPr>
          <w:rFonts w:eastAsiaTheme="minorEastAsia"/>
          <w:b/>
          <w:lang w:eastAsia="zh-CN"/>
        </w:rPr>
        <w:t>whether there exists some implementation that can handle more than 6dB but less than 25dB power imbalance</w:t>
      </w:r>
      <w:r w:rsidR="00E97FE7">
        <w:rPr>
          <w:rFonts w:eastAsiaTheme="minorEastAsia"/>
          <w:b/>
          <w:lang w:eastAsia="zh-CN"/>
        </w:rPr>
        <w:t xml:space="preserve"> and define such requirement and signalling.</w:t>
      </w:r>
    </w:p>
    <w:p w:rsidR="00E97FE7" w:rsidRPr="00E97FE7" w:rsidRDefault="00E97FE7" w:rsidP="001A01B6">
      <w:pPr>
        <w:rPr>
          <w:rFonts w:eastAsiaTheme="minorEastAsia"/>
          <w:b/>
          <w:lang w:eastAsia="zh-CN"/>
        </w:rPr>
      </w:pPr>
      <w:r w:rsidRPr="00E97FE7">
        <w:rPr>
          <w:rFonts w:eastAsiaTheme="minorEastAsia" w:hint="eastAsia"/>
          <w:b/>
          <w:lang w:eastAsia="zh-CN"/>
        </w:rPr>
        <w:t>P</w:t>
      </w:r>
      <w:r w:rsidRPr="00E97FE7">
        <w:rPr>
          <w:rFonts w:eastAsiaTheme="minorEastAsia"/>
          <w:b/>
          <w:lang w:eastAsia="zh-CN"/>
        </w:rPr>
        <w:t>roposal 1: Current work on type 4 has no ambiguity when considering the UE baseline architecture.</w:t>
      </w:r>
    </w:p>
    <w:p w:rsidR="00E97FE7" w:rsidRPr="00E97FE7" w:rsidRDefault="00E97FE7" w:rsidP="001A01B6">
      <w:pPr>
        <w:rPr>
          <w:rFonts w:eastAsiaTheme="minorEastAsia"/>
          <w:b/>
          <w:lang w:eastAsia="zh-CN"/>
        </w:rPr>
      </w:pPr>
      <w:r>
        <w:rPr>
          <w:rFonts w:eastAsiaTheme="minorEastAsia"/>
          <w:b/>
          <w:lang w:eastAsia="zh-CN"/>
        </w:rPr>
        <w:t xml:space="preserve">Proposal 2: Whether to further study the potential forward as to investigate </w:t>
      </w:r>
      <w:r w:rsidRPr="00E97FE7">
        <w:rPr>
          <w:rFonts w:eastAsiaTheme="minorEastAsia"/>
          <w:b/>
          <w:lang w:eastAsia="zh-CN"/>
        </w:rPr>
        <w:t>whether there exists some implementation that can handle more than 6dB but less than 25dB power imbalanc</w:t>
      </w:r>
      <w:r>
        <w:rPr>
          <w:rFonts w:eastAsiaTheme="minorEastAsia"/>
          <w:b/>
          <w:lang w:eastAsia="zh-CN"/>
        </w:rPr>
        <w:t>e will leave to RAN discussion.</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8C6A6B">
        <w:rPr>
          <w:rFonts w:eastAsia="等线"/>
          <w:lang w:eastAsia="zh-CN"/>
        </w:rPr>
        <w:t>UE architecture and potential future work on up scoping the WID</w:t>
      </w:r>
      <w:r w:rsidR="00921DBE">
        <w:rPr>
          <w:rFonts w:eastAsia="等线"/>
          <w:lang w:eastAsia="zh-CN"/>
        </w:rPr>
        <w:t>,</w:t>
      </w:r>
      <w:r w:rsidR="00C80B11">
        <w:rPr>
          <w:rFonts w:eastAsia="等线"/>
          <w:lang w:eastAsia="zh-CN"/>
        </w:rPr>
        <w:t xml:space="preserve"> the observations and proposals are as below: </w:t>
      </w:r>
    </w:p>
    <w:p w:rsidR="00E97FE7" w:rsidRPr="007A1D61" w:rsidRDefault="00E97FE7" w:rsidP="00E97FE7">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bservation 1: The NR intra-band NC CA with shared LNA also follows LTE intra-band NC CA that 6dB power imbalance of the two CCs is required.</w:t>
      </w:r>
    </w:p>
    <w:p w:rsidR="00E97FE7" w:rsidRPr="007A1D61" w:rsidRDefault="00E97FE7" w:rsidP="00E97FE7">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bservation 2: The NR intra-band NC CA with non-collocated deployment needs UE receiver to handle 25dB power imbalance of the two CCs and the totally separate RX chain can be one of the implementations.</w:t>
      </w:r>
    </w:p>
    <w:p w:rsidR="00E97FE7" w:rsidRDefault="00E97FE7" w:rsidP="00E97FE7">
      <w:pPr>
        <w:rPr>
          <w:rFonts w:eastAsiaTheme="minorEastAsia"/>
          <w:b/>
          <w:lang w:eastAsia="zh-CN"/>
        </w:rPr>
      </w:pPr>
      <w:r w:rsidRPr="007A1D61">
        <w:rPr>
          <w:rFonts w:eastAsiaTheme="minorEastAsia" w:hint="eastAsia"/>
          <w:b/>
          <w:lang w:eastAsia="zh-CN"/>
        </w:rPr>
        <w:t>O</w:t>
      </w:r>
      <w:r w:rsidRPr="007A1D61">
        <w:rPr>
          <w:rFonts w:eastAsiaTheme="minorEastAsia"/>
          <w:b/>
          <w:lang w:eastAsia="zh-CN"/>
        </w:rPr>
        <w:t xml:space="preserve">bservation 3: The </w:t>
      </w:r>
      <w:r>
        <w:rPr>
          <w:rFonts w:eastAsiaTheme="minorEastAsia"/>
          <w:b/>
          <w:lang w:eastAsia="zh-CN"/>
        </w:rPr>
        <w:t xml:space="preserve">potential forward of the WID is to investigate </w:t>
      </w:r>
      <w:r w:rsidRPr="00E97FE7">
        <w:rPr>
          <w:rFonts w:eastAsiaTheme="minorEastAsia"/>
          <w:b/>
          <w:lang w:eastAsia="zh-CN"/>
        </w:rPr>
        <w:t>whether there exists some implementation that can handle more than 6dB but less than 25dB power imbalance</w:t>
      </w:r>
      <w:r>
        <w:rPr>
          <w:rFonts w:eastAsiaTheme="minorEastAsia"/>
          <w:b/>
          <w:lang w:eastAsia="zh-CN"/>
        </w:rPr>
        <w:t xml:space="preserve"> and define such requirement and signalling.</w:t>
      </w:r>
    </w:p>
    <w:p w:rsidR="00E97FE7" w:rsidRPr="00E97FE7" w:rsidRDefault="00E97FE7" w:rsidP="00E97FE7">
      <w:pPr>
        <w:rPr>
          <w:rFonts w:eastAsiaTheme="minorEastAsia"/>
          <w:b/>
          <w:lang w:eastAsia="zh-CN"/>
        </w:rPr>
      </w:pPr>
      <w:r w:rsidRPr="00E97FE7">
        <w:rPr>
          <w:rFonts w:eastAsiaTheme="minorEastAsia" w:hint="eastAsia"/>
          <w:b/>
          <w:lang w:eastAsia="zh-CN"/>
        </w:rPr>
        <w:t>P</w:t>
      </w:r>
      <w:r w:rsidRPr="00E97FE7">
        <w:rPr>
          <w:rFonts w:eastAsiaTheme="minorEastAsia"/>
          <w:b/>
          <w:lang w:eastAsia="zh-CN"/>
        </w:rPr>
        <w:t>roposal 1: Current work on type 4 has no ambiguity when considering the UE baseline architecture.</w:t>
      </w:r>
    </w:p>
    <w:p w:rsidR="00E97FE7" w:rsidRPr="00E97FE7" w:rsidRDefault="00E97FE7" w:rsidP="00E97FE7">
      <w:pPr>
        <w:rPr>
          <w:rFonts w:eastAsiaTheme="minorEastAsia"/>
          <w:b/>
          <w:lang w:eastAsia="zh-CN"/>
        </w:rPr>
      </w:pPr>
      <w:r>
        <w:rPr>
          <w:rFonts w:eastAsiaTheme="minorEastAsia"/>
          <w:b/>
          <w:lang w:eastAsia="zh-CN"/>
        </w:rPr>
        <w:t xml:space="preserve">Proposal 2: Whether to further study the potential forward as to investigate </w:t>
      </w:r>
      <w:r w:rsidRPr="00E97FE7">
        <w:rPr>
          <w:rFonts w:eastAsiaTheme="minorEastAsia"/>
          <w:b/>
          <w:lang w:eastAsia="zh-CN"/>
        </w:rPr>
        <w:t>whether there exists some implementation that can handle more than 6dB but less than 25dB power imbalanc</w:t>
      </w:r>
      <w:r>
        <w:rPr>
          <w:rFonts w:eastAsiaTheme="minorEastAsia"/>
          <w:b/>
          <w:lang w:eastAsia="zh-CN"/>
        </w:rPr>
        <w:t>e will leave to RAN discussion.</w:t>
      </w:r>
    </w:p>
    <w:p w:rsidR="003A046D" w:rsidRDefault="00986414">
      <w:pPr>
        <w:pStyle w:val="1"/>
      </w:pPr>
      <w:r>
        <w:t>4 References</w:t>
      </w:r>
    </w:p>
    <w:p w:rsidR="00B367EF" w:rsidRDefault="00F017CF" w:rsidP="001A01B6">
      <w:pPr>
        <w:spacing w:line="360" w:lineRule="auto"/>
        <w:rPr>
          <w:rFonts w:eastAsia="华文楷体"/>
          <w:szCs w:val="28"/>
        </w:rPr>
      </w:pPr>
      <w:r>
        <w:rPr>
          <w:rFonts w:eastAsiaTheme="minorEastAsia"/>
          <w:lang w:val="en-US" w:eastAsia="zh-CN"/>
        </w:rPr>
        <w:t>[1]</w:t>
      </w:r>
      <w:r w:rsidR="00487ED6" w:rsidRPr="00487ED6">
        <w:t xml:space="preserve"> </w:t>
      </w:r>
      <w:r w:rsidR="008C6A6B" w:rsidRPr="001378A9">
        <w:rPr>
          <w:rFonts w:eastAsia="华文楷体"/>
          <w:szCs w:val="28"/>
        </w:rPr>
        <w:t>R4-2420399</w:t>
      </w:r>
      <w:r w:rsidR="001A01B6">
        <w:rPr>
          <w:rFonts w:eastAsia="华文楷体"/>
          <w:szCs w:val="28"/>
        </w:rPr>
        <w:tab/>
      </w:r>
      <w:r w:rsidR="008C6A6B" w:rsidRPr="001378A9">
        <w:rPr>
          <w:rFonts w:eastAsia="华文楷体"/>
          <w:szCs w:val="28"/>
        </w:rPr>
        <w:t>WF on non-collocated intra-band EN-DC and NR-CA</w:t>
      </w:r>
      <w:r w:rsidR="001A01B6">
        <w:rPr>
          <w:rFonts w:eastAsia="华文楷体"/>
          <w:szCs w:val="28"/>
        </w:rPr>
        <w:t xml:space="preserve">, </w:t>
      </w:r>
      <w:r w:rsidR="008C6A6B" w:rsidRPr="003B4116">
        <w:rPr>
          <w:rFonts w:eastAsia="华文楷体"/>
          <w:szCs w:val="28"/>
        </w:rPr>
        <w:t>KDDI</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58AE" w:rsidRDefault="00C758AE" w:rsidP="006426F4">
      <w:pPr>
        <w:spacing w:after="0"/>
      </w:pPr>
      <w:r>
        <w:separator/>
      </w:r>
    </w:p>
  </w:endnote>
  <w:endnote w:type="continuationSeparator" w:id="0">
    <w:p w:rsidR="00C758AE" w:rsidRDefault="00C758A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58AE" w:rsidRDefault="00C758AE" w:rsidP="006426F4">
      <w:pPr>
        <w:spacing w:after="0"/>
      </w:pPr>
      <w:r>
        <w:separator/>
      </w:r>
    </w:p>
  </w:footnote>
  <w:footnote w:type="continuationSeparator" w:id="0">
    <w:p w:rsidR="00C758AE" w:rsidRDefault="00C758A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140563"/>
    <w:multiLevelType w:val="hybridMultilevel"/>
    <w:tmpl w:val="8DEC163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4E2689"/>
    <w:multiLevelType w:val="hybridMultilevel"/>
    <w:tmpl w:val="1D9A15E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0"/>
  </w:num>
  <w:num w:numId="3">
    <w:abstractNumId w:val="16"/>
  </w:num>
  <w:num w:numId="4">
    <w:abstractNumId w:val="11"/>
  </w:num>
  <w:num w:numId="5">
    <w:abstractNumId w:val="18"/>
  </w:num>
  <w:num w:numId="6">
    <w:abstractNumId w:val="15"/>
  </w:num>
  <w:num w:numId="7">
    <w:abstractNumId w:val="5"/>
  </w:num>
  <w:num w:numId="8">
    <w:abstractNumId w:val="9"/>
  </w:num>
  <w:num w:numId="9">
    <w:abstractNumId w:val="2"/>
  </w:num>
  <w:num w:numId="10">
    <w:abstractNumId w:val="20"/>
  </w:num>
  <w:num w:numId="11">
    <w:abstractNumId w:val="6"/>
  </w:num>
  <w:num w:numId="12">
    <w:abstractNumId w:val="4"/>
  </w:num>
  <w:num w:numId="13">
    <w:abstractNumId w:val="17"/>
  </w:num>
  <w:num w:numId="14">
    <w:abstractNumId w:val="10"/>
  </w:num>
  <w:num w:numId="15">
    <w:abstractNumId w:val="14"/>
  </w:num>
  <w:num w:numId="16">
    <w:abstractNumId w:val="3"/>
  </w:num>
  <w:num w:numId="17">
    <w:abstractNumId w:val="7"/>
  </w:num>
  <w:num w:numId="18">
    <w:abstractNumId w:val="21"/>
  </w:num>
  <w:num w:numId="19">
    <w:abstractNumId w:val="13"/>
  </w:num>
  <w:num w:numId="20">
    <w:abstractNumId w:val="23"/>
  </w:num>
  <w:num w:numId="21">
    <w:abstractNumId w:val="22"/>
  </w:num>
  <w:num w:numId="22">
    <w:abstractNumId w:val="25"/>
  </w:num>
  <w:num w:numId="23">
    <w:abstractNumId w:val="1"/>
  </w:num>
  <w:num w:numId="24">
    <w:abstractNumId w:val="12"/>
  </w:num>
  <w:num w:numId="25">
    <w:abstractNumId w:val="26"/>
  </w:num>
  <w:num w:numId="26">
    <w:abstractNumId w:val="19"/>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2A5A"/>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494"/>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6B3E"/>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1507"/>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2C2A"/>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1D61"/>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6A6B"/>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471"/>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7A0"/>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58AE"/>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64F"/>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97FE7"/>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0B04EA"/>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B44E1.1EECFE20" TargetMode="External"/><Relationship Id="rId18"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image001.png@01DB44E1.1EECFE20" TargetMode="External"/><Relationship Id="rId10" Type="http://schemas.openxmlformats.org/officeDocument/2006/relationships/footnotes" Target="footnotes.xml"/><Relationship Id="rId19" Type="http://schemas.openxmlformats.org/officeDocument/2006/relationships/image" Target="media/image3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66138E-DF7E-4C4A-909B-5125252A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6621</TotalTime>
  <Pages>3</Pages>
  <Words>630</Words>
  <Characters>3591</Characters>
  <Application>Microsoft Office Word</Application>
  <DocSecurity>0</DocSecurity>
  <Lines>29</Lines>
  <Paragraphs>8</Paragraphs>
  <ScaleCrop>false</ScaleCrop>
  <Company>Spirent Communications</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23</cp:revision>
  <cp:lastPrinted>2019-08-07T05:09:00Z</cp:lastPrinted>
  <dcterms:created xsi:type="dcterms:W3CDTF">2023-07-21T10:04:00Z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